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emf" ContentType="image/x-emf"/>
  <Override PartName="/word/media/image2.emf" ContentType="image/x-emf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yle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OBRA : USF – UNIDADE DE SAÚDE DA FAMÍLIA – PADRÃO PR – PORTE 1          </w:t>
      </w:r>
    </w:p>
    <w:p>
      <w:pPr>
        <w:pStyle w:val="style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PROJETO Nº 1646</w:t>
      </w:r>
    </w:p>
    <w:p>
      <w:pPr>
        <w:pStyle w:val="style0"/>
        <w:jc w:val="center"/>
        <w:rPr>
          <w:color w:val="000000"/>
        </w:rPr>
      </w:pPr>
      <w:r>
        <w:rPr>
          <w:color w:val="000000"/>
        </w:rPr>
        <w:t>GOVERNO DO ESTADO DO PARANÁ</w:t>
      </w:r>
    </w:p>
    <w:p>
      <w:pPr>
        <w:pStyle w:val="style0"/>
        <w:jc w:val="center"/>
        <w:rPr>
          <w:bCs/>
          <w:color w:val="000000"/>
        </w:rPr>
      </w:pPr>
      <w:r>
        <w:rPr>
          <w:bCs/>
          <w:color w:val="000000"/>
        </w:rPr>
        <w:t>ENDEREÇO: Diversos Municípios do Estado do Paraná</w:t>
      </w:r>
    </w:p>
    <w:p>
      <w:pPr>
        <w:pStyle w:val="style0"/>
        <w:rPr/>
      </w:pPr>
      <w:r>
        <w:rPr/>
      </w:r>
    </w:p>
    <w:p>
      <w:pPr>
        <w:pStyle w:val="style0"/>
        <w:tabs>
          <w:tab w:leader="none" w:pos="851" w:val="left"/>
          <w:tab w:leader="none" w:pos="1134" w:val="left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u w:val="single"/>
        </w:rPr>
        <w:t xml:space="preserve">FUNDAÇÕES E ESTRUTURA </w:t>
      </w:r>
      <w:r>
        <w:rPr>
          <w:b/>
          <w:sz w:val="28"/>
          <w:szCs w:val="28"/>
          <w:u w:val="single"/>
        </w:rPr>
        <w:t>DE CONCRETO ARMADO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1-Projeto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a) Na leitura e interpretação do projeto estrutural será sempre levado em conta que tais documentos obedecerão às normas estruturais da ABNT aplicáveis ao caso.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b) Será observada rigorosa obediência a todas as particularidades do projeto arquitetônico. Para isto, será feito estudo das especificações e plantas, exame de normas e códigos.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c) Eventuais modificações no projeto deve ser consultado o autor do projeto estrutural.</w:t>
      </w:r>
    </w:p>
    <w:p>
      <w:pPr>
        <w:pStyle w:val="style0"/>
        <w:tabs>
          <w:tab w:leader="none" w:pos="851" w:val="left"/>
          <w:tab w:leader="none" w:pos="1134" w:val="left"/>
        </w:tabs>
        <w:ind w:hanging="851" w:left="851" w:right="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2-Normas</w:t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2.1- A execução das fundações deverá satisfazer às normas da ABNT atinentes ao assunto, especialmente à NBR 6122/ABNT e ao Código de Fundações e Escavações;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2.2- A  execução  da   superestrutura   deverá   satisfazer   às   normas  NBR 6118/ABNT,  NBR 6120/ABNT, NBR 8681/ABNT, NBR 14931/ABNT;</w:t>
      </w:r>
    </w:p>
    <w:p>
      <w:pPr>
        <w:pStyle w:val="style0"/>
        <w:tabs>
          <w:tab w:leader="none" w:pos="851" w:val="left"/>
          <w:tab w:leader="none" w:pos="1134" w:val="left"/>
        </w:tabs>
        <w:ind w:hanging="851" w:left="851" w:right="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b/>
          <w:sz w:val="22"/>
          <w:u w:val="single"/>
        </w:rPr>
      </w:pPr>
      <w:r>
        <w:rPr>
          <w:b/>
          <w:sz w:val="22"/>
        </w:rPr>
        <w:t>3-</w:t>
      </w:r>
      <w:r>
        <w:rPr>
          <w:b/>
          <w:sz w:val="22"/>
          <w:u w:val="single"/>
        </w:rPr>
        <w:t>Processo Executivo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a) A execução de qualquer parte da estrutura implica a integral responsabilidade da CONTRATADA por sua resistência e estabilidade;</w:t>
        <w:tab/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b) A execução das fôrmas, dos escoramentos e da armadura, as tolerâncias a serem respeitadas, o preparo do concreto, a concretagem, a cura, a retirada das fôrmas e do escoramento, o controle da resistência do concreto e a aceitação da estrutura obedecerão ao estipulado na  NBR 6118/ABNT e NBR 14931/ABNT;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  <w:t>3.1-Disposições Gerais</w:t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a) Nenhum conjunto de elementos estruturais - vigas, montantes, percintas, lajes etc.,  poderá ser demolido ou concretado sem primordial e minuciosa verificação, por parte </w:t>
        <w:tab/>
        <w:t>da CONTRATADA e da FISCALIZAÇÃO, da perfeita disposição, dimensões, ligações e escoramentos das fôrmas e armaduras correspondentes, bem assim como sem prévio exame da correta colocação de canalizações elétricas, hidráulicas e outras, que devam ficar embutidas na massa do concreto;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b) As furações para passagem de canalizações através de vigas ou outros elementos estruturais, quando inteiramente inevitáveis, serão asseguradas por buchas ou caixas, ad-rede localizadas nas fôrmas, de acordo com o projeto. Dúvidas sobre dimensão e posicionamento dos furos devem ser dirimidas com o autor do projeto estrutural;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c) Nos painéis de lajes de maior vão haverá cuidado de prever-se contraflechas nas fôrmas. 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  <w:t>3.2</w:t>
      </w:r>
      <w:r>
        <w:rPr>
          <w:sz w:val="22"/>
        </w:rPr>
        <w:t>-</w:t>
      </w:r>
      <w:r>
        <w:rPr>
          <w:b/>
          <w:sz w:val="22"/>
        </w:rPr>
        <w:t>Reparos no Concreto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a) Correrão por conta da CONTRATADA as despesas provenientes de reparos que se façam necessários em concreto endurecido, provocados por erros ou inobservância das normas aplicáveis à espécie.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b) Na ocorrência de falhas de concretagem, o reparo consistirá na remoção do  concreto      defeituoso até que se atinja a parte em bom estado. As cavidades eventualmente formadas serão limpas e tratadas com adesivo estrutural após o que, sob a supervisão da FISCALIZAÇÃO, os vazios serão preenchidos com argamassa adequada.</w:t>
      </w:r>
    </w:p>
    <w:p>
      <w:pPr>
        <w:pStyle w:val="style0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</w:r>
    </w:p>
    <w:p>
      <w:pPr>
        <w:pStyle w:val="style0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4-Materiais</w:t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  <w:t>4.1-Aço</w:t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a) As barras de aço não apresentarão  ferrugem, manchas de óleo, argamassa aderente ou qualquer outra substância que impeça uma perfeita aderência ao concreto.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b) Antes e durante o lançamento do concreto as plataformas de serviço estarão dispostas de modo a não provocar deslocamentos das armaduras.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c) A armadura não deverá ficar em contato direto com a fôrma, observando-se, para isto, a distância mínima prevista pela NBR 6118.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d) Serão adotadas providências no sentido de evitar a oxidação excessiva das barras de espera. Antes do reinício da concretagem deverão estar limpas e isentas de quaisquer impurezas.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e) O aço comum destinado a armar concreto, vulgarmente denominado ferro, obedecerá ao disposto na EB-3/85 (NBR-7480).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f) As barras de aço torcidas a frio para concreto armado obedecerão também à EB-3/ABNT.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g) O aço será do tipo CA50 e CA60.</w:t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</w:r>
    </w:p>
    <w:p>
      <w:pPr>
        <w:pStyle w:val="style0"/>
        <w:tabs>
          <w:tab w:leader="none" w:pos="-2268" w:val="left"/>
        </w:tabs>
        <w:jc w:val="both"/>
        <w:rPr>
          <w:b/>
          <w:sz w:val="22"/>
        </w:rPr>
      </w:pPr>
      <w:r>
        <w:rPr>
          <w:b/>
          <w:sz w:val="22"/>
        </w:rPr>
        <w:t>4.2</w:t>
      </w:r>
      <w:r>
        <w:rPr>
          <w:sz w:val="22"/>
        </w:rPr>
        <w:t>-</w:t>
      </w:r>
      <w:r>
        <w:rPr>
          <w:b/>
          <w:sz w:val="22"/>
        </w:rPr>
        <w:t>Arame</w:t>
      </w:r>
    </w:p>
    <w:p>
      <w:pPr>
        <w:pStyle w:val="style0"/>
        <w:tabs>
          <w:tab w:leader="none" w:pos="-2268" w:val="left"/>
        </w:tabs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  <w:t>De Aço Recozido: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    </w:t>
      </w:r>
      <w:r>
        <w:rPr>
          <w:sz w:val="22"/>
        </w:rPr>
        <w:t>O arame para armaduras de concreto armado será fio de aço recozido preto n.º 16 ou 18 SWG.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  <w:t>4.3-Concreto</w:t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  <w:t>4.3.1</w:t>
      </w:r>
      <w:r>
        <w:rPr>
          <w:sz w:val="22"/>
        </w:rPr>
        <w:t>-</w:t>
      </w:r>
      <w:r>
        <w:rPr>
          <w:b/>
          <w:sz w:val="22"/>
        </w:rPr>
        <w:t>Disposições Gerais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 xml:space="preserve">   </w:t>
      </w:r>
      <w:r>
        <w:rPr>
          <w:sz w:val="22"/>
        </w:rPr>
        <w:t>O concreto armado será o produto final resistente e artificialmente obtido pela mistura racional dos seus componentes. Todo concreto estrutural será usinado. Neste caso, a dosagem ficará sob responsabilidade da concreteira.</w:t>
      </w:r>
    </w:p>
    <w:p>
      <w:pPr>
        <w:pStyle w:val="style0"/>
        <w:widowControl w:val="false"/>
        <w:spacing w:after="0" w:before="240"/>
        <w:contextualSpacing w:val="false"/>
        <w:jc w:val="both"/>
        <w:rPr>
          <w:sz w:val="22"/>
        </w:rPr>
      </w:pPr>
      <w:r>
        <w:rPr>
          <w:sz w:val="22"/>
        </w:rPr>
        <w:t xml:space="preserve">   </w:t>
      </w:r>
      <w:r>
        <w:rPr>
          <w:sz w:val="22"/>
        </w:rPr>
        <w:t>A concreteira apresentará, obrigatoriamente:</w:t>
      </w:r>
    </w:p>
    <w:p>
      <w:pPr>
        <w:pStyle w:val="style0"/>
        <w:widowControl w:val="false"/>
        <w:ind w:firstLine="709" w:left="0" w:right="0"/>
        <w:jc w:val="both"/>
        <w:rPr>
          <w:sz w:val="22"/>
        </w:rPr>
      </w:pPr>
      <w:r>
        <w:rPr>
          <w:sz w:val="22"/>
        </w:rPr>
        <w:t>a) Guias e Notas Fiscais dos materiais fornecidos e dos serviços executados explicitando:</w:t>
      </w:r>
    </w:p>
    <w:p>
      <w:pPr>
        <w:pStyle w:val="style0"/>
        <w:widowControl w:val="false"/>
        <w:ind w:firstLine="709" w:left="709" w:right="0"/>
        <w:jc w:val="both"/>
        <w:rPr>
          <w:sz w:val="22"/>
        </w:rPr>
      </w:pPr>
      <w:r>
        <w:rPr>
          <w:sz w:val="22"/>
        </w:rPr>
        <w:t>- A quantidade de concreto;</w:t>
      </w:r>
    </w:p>
    <w:p>
      <w:pPr>
        <w:pStyle w:val="style0"/>
        <w:widowControl w:val="false"/>
        <w:ind w:firstLine="709" w:left="709" w:right="0"/>
        <w:jc w:val="both"/>
        <w:rPr>
          <w:sz w:val="22"/>
        </w:rPr>
      </w:pPr>
      <w:r>
        <w:rPr>
          <w:sz w:val="22"/>
        </w:rPr>
        <w:t>- A hora do seu carregamento;</w:t>
      </w:r>
    </w:p>
    <w:p>
      <w:pPr>
        <w:pStyle w:val="style0"/>
        <w:widowControl w:val="false"/>
        <w:ind w:firstLine="709" w:left="709" w:right="0"/>
        <w:jc w:val="both"/>
        <w:rPr>
          <w:sz w:val="22"/>
        </w:rPr>
      </w:pPr>
      <w:r>
        <w:rPr>
          <w:sz w:val="22"/>
        </w:rPr>
        <w:t>- A tensão (mínima 25Mpa) e sua consistência, esta expressa pelo abatimento do</w:t>
      </w:r>
    </w:p>
    <w:p>
      <w:pPr>
        <w:pStyle w:val="style0"/>
        <w:widowControl w:val="false"/>
        <w:ind w:firstLine="709" w:left="709" w:right="0"/>
        <w:jc w:val="both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>Tronco de Cone.</w:t>
      </w:r>
    </w:p>
    <w:p>
      <w:pPr>
        <w:pStyle w:val="style0"/>
        <w:ind w:hanging="0" w:left="851" w:right="0"/>
        <w:jc w:val="both"/>
        <w:rPr>
          <w:sz w:val="22"/>
        </w:rPr>
      </w:pPr>
      <w:r>
        <w:rPr>
          <w:sz w:val="22"/>
        </w:rPr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 xml:space="preserve">   </w:t>
      </w:r>
      <w:r>
        <w:rPr>
          <w:sz w:val="22"/>
        </w:rPr>
        <w:t xml:space="preserve">Não será permitido qualquer tipo de concreto ou argamassa preparado manualmente; </w:t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 xml:space="preserve">   </w:t>
      </w:r>
      <w:r>
        <w:rPr>
          <w:sz w:val="22"/>
        </w:rPr>
        <w:t>O estabelecimento do traço do concreto será função da dosagem experimental, conforme preconizado na NBR 12655/ABNT.</w:t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</w:r>
    </w:p>
    <w:p>
      <w:pPr>
        <w:pStyle w:val="style0"/>
        <w:widowControl w:val="false"/>
        <w:jc w:val="both"/>
        <w:rPr>
          <w:b/>
          <w:sz w:val="22"/>
        </w:rPr>
      </w:pPr>
      <w:r>
        <w:rPr>
          <w:b/>
          <w:sz w:val="22"/>
        </w:rPr>
        <w:t>Descrição do Concreto:</w:t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>FCK = 25MPa</w:t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>EC28 = 28GPa</w:t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>A/C = 0,60</w:t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>Abatimento = 10 ± 2</w:t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>Brita 1</w:t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>Areia Natural</w:t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  <w:t>4.3.1.1</w:t>
      </w:r>
      <w:r>
        <w:rPr>
          <w:sz w:val="22"/>
        </w:rPr>
        <w:t>-</w:t>
      </w:r>
      <w:r>
        <w:rPr>
          <w:b/>
          <w:sz w:val="22"/>
        </w:rPr>
        <w:t>Aglomerantes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a) De cimento, tipo:</w:t>
      </w:r>
    </w:p>
    <w:p>
      <w:pPr>
        <w:pStyle w:val="style0"/>
        <w:widowControl w:val="false"/>
        <w:ind w:hanging="0" w:left="851" w:right="0"/>
        <w:jc w:val="both"/>
        <w:rPr>
          <w:sz w:val="22"/>
        </w:rPr>
      </w:pPr>
      <w:r>
        <w:rPr>
          <w:sz w:val="22"/>
        </w:rPr>
        <w:t>Portland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b) Serão de fabricação recente, só podendo ser aceito na obra com a embalagem e a rotulagem de fábrica intactas. O cimento Portland comum para concretos, pastas e argamassas, satisfará rigorosamente à EB-1, MB-1 e MB-516/ABNT e ao TB-76/ABNT.</w:t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  <w:t>4.3.1.2</w:t>
      </w:r>
      <w:r>
        <w:rPr>
          <w:sz w:val="22"/>
        </w:rPr>
        <w:t>-</w:t>
      </w:r>
      <w:r>
        <w:rPr>
          <w:b/>
          <w:sz w:val="22"/>
        </w:rPr>
        <w:t>Agregados (Areia e Brita)</w:t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</w:r>
    </w:p>
    <w:p>
      <w:pPr>
        <w:pStyle w:val="style0"/>
        <w:jc w:val="both"/>
        <w:rPr>
          <w:b/>
          <w:sz w:val="22"/>
          <w:u w:val="single"/>
        </w:rPr>
      </w:pPr>
      <w:r>
        <w:rPr>
          <w:b/>
          <w:sz w:val="22"/>
        </w:rPr>
        <w:t>a)</w:t>
      </w:r>
      <w:r>
        <w:rPr>
          <w:sz w:val="22"/>
        </w:rPr>
        <w:t xml:space="preserve"> </w:t>
      </w:r>
      <w:r>
        <w:rPr>
          <w:b/>
          <w:sz w:val="22"/>
          <w:u w:val="single"/>
        </w:rPr>
        <w:t>Areia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 xml:space="preserve">     </w:t>
      </w:r>
      <w:r>
        <w:rPr>
          <w:sz w:val="22"/>
        </w:rPr>
        <w:t>Será quartzoza, isenta de substâncias nocivas em proporções prejudiciais, tais como: torrões de argila, gravetos, grânulos tenros e friáveis, impurezas orgânicas, cloreto de sódio, outros sais deliqüescentes, etc.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 xml:space="preserve">     </w:t>
      </w:r>
      <w:r>
        <w:rPr>
          <w:sz w:val="22"/>
        </w:rPr>
        <w:t>A areia para concreto satisfará à NBR 7211/ABNT e às necessidades da dosagem para cada caso.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b/>
          <w:sz w:val="22"/>
          <w:u w:val="single"/>
        </w:rPr>
      </w:pPr>
      <w:r>
        <w:rPr>
          <w:b/>
          <w:sz w:val="22"/>
        </w:rPr>
        <w:t xml:space="preserve">b) </w:t>
      </w:r>
      <w:r>
        <w:rPr>
          <w:b/>
          <w:sz w:val="22"/>
          <w:u w:val="single"/>
        </w:rPr>
        <w:t>Brita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     </w:t>
      </w:r>
      <w:r>
        <w:rPr>
          <w:sz w:val="22"/>
        </w:rPr>
        <w:t>A pedra britada para confecção de concreto deverá satisfazer à NBR 7211/ABNT - Agregados para Concreto - e às necessidades das dosagens adotadas para cada caso.</w:t>
      </w:r>
    </w:p>
    <w:p>
      <w:pPr>
        <w:pStyle w:val="style0"/>
        <w:tabs>
          <w:tab w:leader="none" w:pos="851" w:val="left"/>
          <w:tab w:leader="none" w:pos="1134" w:val="left"/>
        </w:tabs>
        <w:ind w:hanging="851" w:left="851" w:right="0"/>
        <w:jc w:val="both"/>
        <w:rPr>
          <w:sz w:val="22"/>
        </w:rPr>
      </w:pPr>
      <w:r>
        <w:rPr>
          <w:sz w:val="22"/>
        </w:rPr>
      </w:r>
    </w:p>
    <w:p>
      <w:pPr>
        <w:pStyle w:val="style0"/>
        <w:tabs>
          <w:tab w:leader="none" w:pos="851" w:val="left"/>
          <w:tab w:leader="none" w:pos="1134" w:val="left"/>
        </w:tabs>
        <w:ind w:hanging="851" w:left="851" w:right="0"/>
        <w:jc w:val="both"/>
        <w:rPr>
          <w:b/>
          <w:sz w:val="22"/>
        </w:rPr>
      </w:pPr>
      <w:r>
        <w:rPr>
          <w:b/>
          <w:sz w:val="22"/>
        </w:rPr>
        <w:t>4.3.2-Transporte</w:t>
      </w:r>
    </w:p>
    <w:p>
      <w:pPr>
        <w:pStyle w:val="style0"/>
        <w:tabs>
          <w:tab w:leader="none" w:pos="851" w:val="left"/>
          <w:tab w:leader="none" w:pos="1134" w:val="left"/>
        </w:tabs>
        <w:ind w:hanging="851" w:left="851" w:right="0"/>
        <w:jc w:val="both"/>
        <w:rPr>
          <w:b/>
          <w:sz w:val="22"/>
        </w:rPr>
      </w:pPr>
      <w:r>
        <w:rPr>
          <w:b/>
          <w:sz w:val="22"/>
        </w:rPr>
      </w:r>
    </w:p>
    <w:p>
      <w:pPr>
        <w:pStyle w:val="style0"/>
        <w:tabs>
          <w:tab w:leader="none" w:pos="0" w:val="left"/>
          <w:tab w:leader="none" w:pos="1134" w:val="left"/>
        </w:tabs>
        <w:jc w:val="both"/>
        <w:rPr>
          <w:sz w:val="22"/>
        </w:rPr>
      </w:pPr>
      <w:r>
        <w:rPr>
          <w:sz w:val="22"/>
        </w:rPr>
        <w:t xml:space="preserve">      </w:t>
      </w:r>
      <w:r>
        <w:rPr>
          <w:sz w:val="22"/>
        </w:rPr>
        <w:t>Será transportado até seu destino no menor intervalo de tempo possível, por meios que assegurem essa condição, a fim de evitar a segregação dos agregados ou uma variação na trabalhabilidade da mistura. O período de tempo entre a saída da betoneira e o lançamento do concreto será conforme a NBR 14931/ABNT.</w:t>
      </w:r>
    </w:p>
    <w:p>
      <w:pPr>
        <w:pStyle w:val="style0"/>
        <w:tabs>
          <w:tab w:leader="none" w:pos="0" w:val="left"/>
          <w:tab w:leader="none" w:pos="1134" w:val="left"/>
        </w:tabs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  <w:t>4.3.3</w:t>
      </w:r>
      <w:r>
        <w:rPr>
          <w:sz w:val="22"/>
        </w:rPr>
        <w:t>-</w:t>
      </w:r>
      <w:r>
        <w:rPr>
          <w:b/>
          <w:sz w:val="22"/>
        </w:rPr>
        <w:t>Lançamento de Concreto</w:t>
      </w:r>
    </w:p>
    <w:p>
      <w:pPr>
        <w:pStyle w:val="style0"/>
        <w:jc w:val="both"/>
        <w:rPr>
          <w:sz w:val="22"/>
          <w:u w:val="single"/>
        </w:rPr>
      </w:pPr>
      <w:r>
        <w:rPr>
          <w:sz w:val="22"/>
          <w:u w:val="single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a) Toda e qualquer concretagem somente será levada a efeito após expressa liberação da FISCALIZAÇÃO.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b) A CONTRATADA não iniciará a concretagem sem que, previamente, a FISCALIZAÇÃO tenha procedido à verificação da conformidade das formas, armaduras, peças embutidas e superfícies das juntas de concretagem.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c) Não será permitido o lançamento de concreto de altura superior a dois metros. Para evitar segregação em quedas livres maiores que a mencionada, utilizar-se-ão calhas apropriadas. Em peças de alta densidade de armadura o lançamento do  concreto diretamente de encontro às mesmas será evitado. Neste caso o lançamento será efetuado pela parte lateral das formas, através de aberturas executadas para tal finalidade.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d) O concreto será aplicado em lances contínuos com espessura em torno de 30cm.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e) O concreto será lançado próximo à sua posição definitiva evitando-se, desta  forma, transportá-lo no interior da forma por meio de vibradores ou outro meio qualquer.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f) As fôrmas serão mantidas úmidas desde o início do lançamento até o endurecimento do concreto e protegidas da ação dos raios solares com sacos, lonas, ou filme opaco de polietileno.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g) Na hipótese de fluir aguada de cimento por abertura de junta de fôrma de tal forma que ela venha a depositar-se sobre superfícies já concretadas, a remoção será imediata, processando-se por jateamento com mangueira  sob pressão. O endurecimento da aguada de cimento sobre o concreto aparente acarretará diferenças de tonalidades.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  <w:t>4.3.4</w:t>
      </w:r>
      <w:r>
        <w:rPr>
          <w:sz w:val="22"/>
        </w:rPr>
        <w:t>-</w:t>
      </w:r>
      <w:r>
        <w:rPr>
          <w:b/>
          <w:sz w:val="22"/>
        </w:rPr>
        <w:t>Adensamento do Concreto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     </w:t>
      </w:r>
      <w:r>
        <w:rPr>
          <w:sz w:val="22"/>
        </w:rPr>
        <w:t>Deverão ser utilizados vibradores de imersão, com energia suficiente para o rápido adensamento do concreto. O adensamento será cuidadoso, de forma que o concreto ocupe todos os recantos da fôrma.</w:t>
        <w:tab/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a) A compactação será obtida por vibração esmerada.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b) A agulha do vibrador será introduzida rapidamente e retirada com lentidão, sendo de três para um até cinco para um, a relação entre as duas velocidades.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c) O período mínimo de vibração é de 20min/m3 de concreto.</w:t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  <w:t>4.3.5</w:t>
      </w:r>
      <w:r>
        <w:rPr>
          <w:sz w:val="22"/>
        </w:rPr>
        <w:t>-</w:t>
      </w:r>
      <w:r>
        <w:rPr>
          <w:b/>
          <w:sz w:val="22"/>
        </w:rPr>
        <w:t>Cura do Concreto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a) Qualquer que seja o processo empregado para cura do concreto, a aplicação iniciar-se-á tão logo termine a pega. A superfície do concreto deverá ser mantida permanentemente úmida, inclusive as fôrmas de madeira, com água de qualidade igual à utilizada no preparo do concreto.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b) Para o concreto preparado com cimento Portland comum, o período de cura não deverá ser inferior a 7 (sete) dias. Além disso, a superfície do concreto deverá ser protegida contra a ação do sol, do vento, da chuva, de águas em movimento e de agentes mecânicos.</w:t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  <w:t>4.3.6</w:t>
      </w:r>
      <w:r>
        <w:rPr>
          <w:sz w:val="22"/>
        </w:rPr>
        <w:t>-</w:t>
      </w:r>
      <w:r>
        <w:rPr>
          <w:b/>
          <w:sz w:val="22"/>
        </w:rPr>
        <w:t>Desforma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a) A retirada das fôrmas obedecerá ao disposto na NBR 6118/ABNT e NBR 14931/ABNT, devendo-se atentar para os prazos recomendados:</w:t>
      </w:r>
    </w:p>
    <w:p>
      <w:pPr>
        <w:pStyle w:val="style0"/>
        <w:widowControl w:val="false"/>
        <w:ind w:hanging="0" w:left="851" w:right="0"/>
        <w:jc w:val="both"/>
        <w:rPr>
          <w:sz w:val="22"/>
        </w:rPr>
      </w:pPr>
      <w:r>
        <w:rPr>
          <w:sz w:val="22"/>
        </w:rPr>
        <w:t>Faces laterais: três dias</w:t>
      </w:r>
    </w:p>
    <w:p>
      <w:pPr>
        <w:pStyle w:val="style0"/>
        <w:widowControl w:val="false"/>
        <w:ind w:hanging="0" w:left="851" w:right="0"/>
        <w:jc w:val="both"/>
        <w:rPr>
          <w:sz w:val="22"/>
        </w:rPr>
      </w:pPr>
      <w:r>
        <w:rPr>
          <w:sz w:val="22"/>
        </w:rPr>
        <w:t>Faces inferiores: 14 dias</w:t>
      </w:r>
    </w:p>
    <w:p>
      <w:pPr>
        <w:pStyle w:val="style0"/>
        <w:widowControl w:val="false"/>
        <w:ind w:hanging="0" w:left="851" w:right="0"/>
        <w:jc w:val="both"/>
        <w:rPr>
          <w:sz w:val="22"/>
        </w:rPr>
      </w:pPr>
      <w:r>
        <w:rPr>
          <w:sz w:val="22"/>
        </w:rPr>
        <w:t>Faces inferiores sem pontaletes: 21 dias</w:t>
      </w:r>
    </w:p>
    <w:p>
      <w:pPr>
        <w:pStyle w:val="style0"/>
        <w:jc w:val="both"/>
        <w:rPr>
          <w:sz w:val="22"/>
        </w:rPr>
      </w:pPr>
      <w:r>
        <w:rPr>
          <w:sz w:val="22"/>
        </w:rPr>
        <w:tab/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b) A CONTRATADA apresentará, para aprovação da FISCALIZAÇÃO, um plano de desforma. 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c) Após a desforma, as superfícies do concreto serão inspecionadas visando a identificação de defeitos de concretagem, tais quais: "ninhos de abelha", ausência de argamassa, rugosidades, entre outros. Na inspeção, a FISCALIZAÇÃO verificará, ainda, a ocorrência de trincas, fissuras e outras lesões provocadas por cura mal processada ou recalques de fundação. Qualquer tratamento destinado às superfícies do concreto desmoldado somente será permitido após este exame.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b/>
          <w:sz w:val="22"/>
          <w:u w:val="single"/>
        </w:rPr>
      </w:pPr>
      <w:r>
        <w:rPr>
          <w:b/>
          <w:sz w:val="22"/>
        </w:rPr>
        <w:t>5-</w:t>
      </w:r>
      <w:r>
        <w:rPr>
          <w:b/>
          <w:sz w:val="22"/>
          <w:u w:val="single"/>
        </w:rPr>
        <w:t>Formas e Escoramentos</w:t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a) As fôrmas serão de madeira aparelhada ou de madeira compensada laminada, podendo ser do tipo resinado ou plastificado.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b) A posição das fôrmas - prumo e nível - será objeto de verificação rigorosa e permanente, especialmente durante o processo de lançamento do concreto. Quando necessária, a correção será efetuada imediatamente, com o emprego de cunhas, escoras, etc. Deverão ser previstas aberturas convenientemente dimensionadas para o lançamento eficaz e vibração do concreto. Quando for o caso, estas aberturas serão fechadas imediatamente após o lançamento e vibração do concreto, de modo a assegurar a perfeita continuidade do perfil desejado para a peça.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c) Para garantir a estanqueidade das juntas poderá ser empregado o processo de sambladuras, do tipo mecha e encaixe. Esse processo só se recomenda quando não estiver previsto o reaproveitamento de fôrma.</w:t>
      </w:r>
    </w:p>
    <w:p>
      <w:pPr>
        <w:pStyle w:val="style0"/>
        <w:ind w:hanging="0" w:left="851" w:right="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d) A abertura correta das formas será mantida, preferencialmente, com a utilização de esticadores de concreto executados com a mesma dosagem do concreto que será lançado.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e) Caso contrário, a estanqueidade das juntas será obtida com o ar, preferencialmente elastômero, do tipo silicone, conforme EM-05/01.E. O emprego de gesso, para esse fim, não será permitido.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f) Para obter superfícies lisas, os pregos serão rebatidos de modo a ficarem embutidos nas formas, sendo o rebaixo calafetado com o elastômero referido no item anterior.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g) Para paredes armadas, a ligação das fôrmas internas e externas será efetuada por meio de tubos separadores e tensores atravessando a espessura do concreto.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h) Os tubos separadores, preferencialmente de plástico PVC, garantirão a espessura da parede sob o efeito da compressão e os tensores, preferencialmente metálicos, terão a mesma finalidade na hipótese de esforços de tração.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i) Como regra geral, os tubos separadores serão dispostos em alinhamentos verticais e horizontais, sendo de 5mm o erro admissível em sua localização. Sempre que possível estarão situados em juntas rebaixadas (2 cm no mínimo), o que contribuirá para disfarçar a sua existência na superfície do concreto aparente.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j) Na hipótese de composições plásticas, a matriz negativa das esculturas será executada em gesso, em poliestireno expandido ou ainda em fibra de vidro, procedendo-se em seguida a sua incorporação à forma.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k) As fôrmas metálicas deverão apresentar-se isentas de oxidação, caso haja opção pelo seu emprego em substituição às de madeira.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b/>
          <w:sz w:val="22"/>
          <w:u w:val="single"/>
        </w:rPr>
      </w:pPr>
      <w:r>
        <w:rPr>
          <w:b/>
          <w:sz w:val="22"/>
        </w:rPr>
        <w:t>6-</w:t>
      </w:r>
      <w:r>
        <w:rPr>
          <w:b/>
          <w:sz w:val="22"/>
          <w:u w:val="single"/>
        </w:rPr>
        <w:t>Armaduras</w:t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a) O recobrimento das armaduras será igual a 25mm, no caso de exposição ao ar livre e a 20mm, no caso contrário.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b) Para garantir os recobrimentos recomendados nos itens anteriores, serão empregados afastadores de armadura do tipo "clips" plásticos, cujo contato com as formas se reduz a um ponto.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c) O emprego de "clips" plásticos será objeto de exame prévio, caso o concreto venha a ser submetido a tratamento de vapor, pois a elevada temperatura poderá acarretar a sua fusão.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d) Como os sinais de óxido de ferro nas superfícies de concreto aparente são de difícil remoção, as armaduras serão recobertas com aguada de cimento ou protegidas com filme de polietileno, o que as protegerá da ação atmosférica no período entre a sua colocação na fôrma e o lançamento do concreto.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>e) No desenho das armaduras serão previstos "canais" que possibilitem a imersão do vibrador.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f) Os furos abertos para a colagem das ferragens nas paredes deverão ser rigorosamente limpos e isentos de poeira.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g) O produto especificado para a colagem dos ferros nas paredes estruturais é o SIKADUR, da SIKA, ou similar, sendo que de acordo com os critérios de construção deverá ser escolhido entre o mais fluido ou mais pastoso.</w:t>
      </w:r>
    </w:p>
    <w:p>
      <w:pPr>
        <w:pStyle w:val="style0"/>
        <w:tabs>
          <w:tab w:leader="none" w:pos="851" w:val="left"/>
          <w:tab w:leader="none" w:pos="1134" w:val="left"/>
        </w:tabs>
        <w:ind w:hanging="851" w:left="851" w:right="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7-FUNDAÇÕES</w:t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</w:r>
    </w:p>
    <w:p>
      <w:pPr>
        <w:pStyle w:val="style0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7.1-Condições Gerais</w:t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 xml:space="preserve">     </w:t>
      </w:r>
      <w:r>
        <w:rPr>
          <w:sz w:val="22"/>
        </w:rPr>
        <w:t>Para efeito destas especificações, entende-se por fundações os seguintes elementos: Blocos, Baldrames e Estacas.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    </w:t>
      </w:r>
      <w:r>
        <w:rPr>
          <w:sz w:val="22"/>
        </w:rPr>
        <w:t>Correrá por conta da CONTRATADA a execução de todos os escoramentos julgados necessários.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7.2-Alicerces Secundários - Baldrames</w:t>
      </w:r>
    </w:p>
    <w:p>
      <w:pPr>
        <w:pStyle w:val="style0"/>
        <w:jc w:val="both"/>
        <w:rPr>
          <w:b/>
          <w:sz w:val="22"/>
        </w:rPr>
      </w:pPr>
      <w:r>
        <w:rPr>
          <w:b/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a) Competirá à CONTRATADA executar os alicerces ou bases de todos os elementos complementares do prédio, tais como: paredes, divisórias, base para equipamentos, etc., indicados no projeto arquitetônico ou no de instalações.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b) Os desenhos de detalhes de execução dos elementos acima referidos, quando não fornecidos pela FISCALIZAÇÃO, serão elaborados pela CONTRATADA e autenticados pela FISCALIZAÇÃO.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7.3.1-Estacas Escavadas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>a) Tratam-se de fundações profundas que serão necessárias à perfeita estabilidade dos elementos estruturais conforme projeto de fundações, satisfazendo à NBR 6122 e às seguintes condições gerais: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>a.1)</w:t>
        <w:tab/>
        <w:t>A escavação será a trado manual ou mecânico com diâmetro previsto para as estacas no projeto específico;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>a.1.a) Estacas com diâmetro de  25cm.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>a.2)</w:t>
        <w:tab/>
        <w:t>Na execução das estacas o operador  deve cingir-se rigorosamente no mínimo à profundidade prevista no projeto;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>a.3)</w:t>
        <w:tab/>
        <w:t xml:space="preserve">Observar o rigoroso prumo do fuste; 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>a.4)</w:t>
        <w:tab/>
        <w:t>Fazer o lançamento evitando a desagregação do cimento.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>a.5)</w:t>
        <w:tab/>
        <w:t>Usar espaçadores na armadura, a fim de evitar que a mesma seja concretada fora de posição.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>a.6)  Deverá ser procedida a limpeza completa do fundo da perfuração, com remoção do material desagregado durante a escavação. A Fiscalização fará a conferência da profundidade prescrita, e somente após esses procedimentos é que se concretará o furo, com a prévia aprovação da Fiscalização.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>a.7)  Concreto Estrutural Dosado em Central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</w:r>
    </w:p>
    <w:p>
      <w:pPr>
        <w:pStyle w:val="style0"/>
        <w:widowControl w:val="false"/>
        <w:ind w:firstLine="709" w:left="0" w:right="0"/>
        <w:jc w:val="both"/>
        <w:rPr>
          <w:b/>
          <w:sz w:val="22"/>
        </w:rPr>
      </w:pPr>
      <w:r>
        <w:rPr>
          <w:b/>
          <w:sz w:val="22"/>
        </w:rPr>
        <w:t xml:space="preserve">  </w:t>
      </w:r>
      <w:r>
        <w:rPr>
          <w:b/>
          <w:sz w:val="22"/>
        </w:rPr>
        <w:t>Descrição do Concreto:</w:t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  <w:t xml:space="preserve">  FCK = 20MPa</w:t>
      </w:r>
    </w:p>
    <w:p>
      <w:pPr>
        <w:pStyle w:val="style0"/>
        <w:widowControl w:val="false"/>
        <w:ind w:firstLine="709" w:left="0" w:right="0"/>
        <w:jc w:val="both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>EC28 = 25GPa</w:t>
      </w:r>
    </w:p>
    <w:p>
      <w:pPr>
        <w:pStyle w:val="style0"/>
        <w:widowControl w:val="false"/>
        <w:ind w:hanging="0" w:left="709" w:right="0"/>
        <w:jc w:val="both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>A/C = 0,60</w:t>
      </w:r>
    </w:p>
    <w:p>
      <w:pPr>
        <w:pStyle w:val="style0"/>
        <w:widowControl w:val="false"/>
        <w:ind w:firstLine="709" w:left="0" w:right="0"/>
        <w:jc w:val="both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>Abatimento = 10 ± 2</w:t>
      </w:r>
    </w:p>
    <w:p>
      <w:pPr>
        <w:pStyle w:val="style0"/>
        <w:widowControl w:val="false"/>
        <w:ind w:firstLine="709" w:left="0" w:right="0"/>
        <w:jc w:val="both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>Brita 1</w:t>
      </w:r>
    </w:p>
    <w:p>
      <w:pPr>
        <w:pStyle w:val="style0"/>
        <w:widowControl w:val="false"/>
        <w:ind w:firstLine="709" w:left="0" w:right="0"/>
        <w:jc w:val="both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>Areia Natural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 xml:space="preserve">a.8)  Armaduras das estacas 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sz w:val="22"/>
        </w:rPr>
        <w:t xml:space="preserve">CA 50 – </w:t>
      </w:r>
      <w:r>
        <w:rPr>
          <w:rFonts w:ascii="Arial" w:cs="Arial" w:hAnsi="Arial"/>
          <w:sz w:val="22"/>
        </w:rPr>
        <w:t>Ø</w:t>
      </w:r>
      <w:r>
        <w:rPr>
          <w:sz w:val="22"/>
        </w:rPr>
        <w:t xml:space="preserve"> 6.3mm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sz w:val="22"/>
        </w:rPr>
        <w:t xml:space="preserve">CA 50 – </w:t>
      </w:r>
      <w:r>
        <w:rPr>
          <w:rFonts w:ascii="Arial" w:cs="Arial" w:hAnsi="Arial"/>
          <w:sz w:val="22"/>
        </w:rPr>
        <w:t>Ø</w:t>
      </w:r>
      <w:r>
        <w:rPr>
          <w:sz w:val="22"/>
        </w:rPr>
        <w:t xml:space="preserve"> 8mm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sz w:val="22"/>
        </w:rPr>
        <w:t>Para as armaduras observar descrições contidas no item 6.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7.3.2-Estacas Pré-moldadas</w:t>
      </w:r>
    </w:p>
    <w:p>
      <w:pPr>
        <w:pStyle w:val="style0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>a) Tratam-se de fundações profundas que serão necessárias à perfeita estabilidade dos elementos estruturais conforme projeto de fundações, satisfazendo à NBR 6122 e às seguintes condições gerais: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>a.1)</w:t>
        <w:tab/>
        <w:t>A cravação será mecânica com diâmetro nas estacas previsto em projeto específico;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>a.1.a) Estacas com diâmetro de 18cm.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>a.2)</w:t>
        <w:tab/>
        <w:t>Na execução das estacas o operador  deve cingir-se rigorosamente no mínimo à profundidade prevista no projeto;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>a.3)</w:t>
        <w:tab/>
        <w:t xml:space="preserve">Observar o rigoroso prumo do fuste; 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>a.4)</w:t>
        <w:tab/>
        <w:t>Cravar as estacas até atingir a nega. A fiscalização fará a conferência da profundidade a ser atingida.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7.3.3-Sapatas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>a) Tratam-se de fundações rasas que serão necessárias à perfeita estabilidade dos elementos estruturais conforme projeto de fundações, satisfazendo à NBR 6122 e às seguintes condições gerais: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>a.1)</w:t>
        <w:tab/>
        <w:t>A escavação será a trado manual ou mecânico com profundidade prevista para as sapatas no projeto específico;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>a.1.a) Assentar sapatas em solo com resistência maior que 1.7Kgf/cm².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>a.2) Na execução das sapatas o operador  deve cingir-se rigorosamente à profundidade prevista no projeto;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>a.3) Fazer o lançamento evitando a desagregação do cimento.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>a.4) Usar espaçadores na armadura, a fim de evitar que a mesma seja concretada fora de posição.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>a.5) Deverá ser procedida a limpeza completa do fundo da perfuração, com remoção do material desagregado durante a escavação; A Fiscalização fará a conferência da profundidade prescrita, e somente após esses procedimentos é que se concretará o furo, com a prévia aprovação da Fiscalização.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>a.6) Concreto Estrutural Dosado em Central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</w:r>
    </w:p>
    <w:p>
      <w:pPr>
        <w:pStyle w:val="style0"/>
        <w:widowControl w:val="false"/>
        <w:ind w:firstLine="709" w:left="0" w:right="0"/>
        <w:jc w:val="both"/>
        <w:rPr>
          <w:b/>
          <w:sz w:val="22"/>
        </w:rPr>
      </w:pPr>
      <w:r>
        <w:rPr>
          <w:b/>
          <w:sz w:val="22"/>
        </w:rPr>
        <w:t xml:space="preserve">  </w:t>
      </w:r>
      <w:r>
        <w:rPr>
          <w:b/>
          <w:sz w:val="22"/>
        </w:rPr>
        <w:t>Descrição do Concreto:</w:t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  <w:t xml:space="preserve">  FCK = 25MPa</w:t>
      </w:r>
    </w:p>
    <w:p>
      <w:pPr>
        <w:pStyle w:val="style0"/>
        <w:widowControl w:val="false"/>
        <w:ind w:firstLine="709" w:left="0" w:right="0"/>
        <w:jc w:val="both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>EC28 = 28GPa</w:t>
      </w:r>
    </w:p>
    <w:p>
      <w:pPr>
        <w:pStyle w:val="style0"/>
        <w:widowControl w:val="false"/>
        <w:ind w:hanging="0" w:left="709" w:right="0"/>
        <w:jc w:val="both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>A/C = 0,60</w:t>
      </w:r>
    </w:p>
    <w:p>
      <w:pPr>
        <w:pStyle w:val="style0"/>
        <w:widowControl w:val="false"/>
        <w:ind w:firstLine="709" w:left="0" w:right="0"/>
        <w:jc w:val="both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>Abatimento = 10 ± 2</w:t>
      </w:r>
    </w:p>
    <w:p>
      <w:pPr>
        <w:pStyle w:val="style0"/>
        <w:widowControl w:val="false"/>
        <w:ind w:firstLine="709" w:left="0" w:right="0"/>
        <w:jc w:val="both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>Brita 1</w:t>
      </w:r>
    </w:p>
    <w:p>
      <w:pPr>
        <w:pStyle w:val="style0"/>
        <w:widowControl w:val="false"/>
        <w:ind w:firstLine="709" w:left="0" w:right="0"/>
        <w:jc w:val="both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>Areia Natural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 xml:space="preserve">a.7)  Armaduras das estacas 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sz w:val="22"/>
        </w:rPr>
        <w:t xml:space="preserve">CA 60 – </w:t>
      </w:r>
      <w:r>
        <w:rPr>
          <w:rFonts w:ascii="Arial" w:cs="Arial" w:hAnsi="Arial"/>
          <w:sz w:val="22"/>
        </w:rPr>
        <w:t>Ø</w:t>
      </w:r>
      <w:r>
        <w:rPr>
          <w:sz w:val="22"/>
        </w:rPr>
        <w:t xml:space="preserve"> 5mm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sz w:val="22"/>
        </w:rPr>
        <w:t xml:space="preserve">CA 50 – </w:t>
      </w:r>
      <w:r>
        <w:rPr>
          <w:rFonts w:ascii="Arial" w:cs="Arial" w:hAnsi="Arial"/>
          <w:sz w:val="22"/>
        </w:rPr>
        <w:t>Ø</w:t>
      </w:r>
      <w:r>
        <w:rPr>
          <w:sz w:val="22"/>
        </w:rPr>
        <w:t xml:space="preserve"> 6.3mm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sz w:val="22"/>
        </w:rPr>
        <w:t xml:space="preserve">CA 50 – </w:t>
      </w:r>
      <w:r>
        <w:rPr>
          <w:rFonts w:ascii="Arial" w:cs="Arial" w:hAnsi="Arial"/>
          <w:sz w:val="22"/>
        </w:rPr>
        <w:t>Ø</w:t>
      </w:r>
      <w:r>
        <w:rPr>
          <w:sz w:val="22"/>
        </w:rPr>
        <w:t xml:space="preserve"> 8mm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sz w:val="22"/>
        </w:rPr>
        <w:t xml:space="preserve">CA 50 – </w:t>
      </w:r>
      <w:r>
        <w:rPr>
          <w:rFonts w:ascii="Arial" w:cs="Arial" w:hAnsi="Arial"/>
          <w:sz w:val="22"/>
        </w:rPr>
        <w:t>Ø</w:t>
      </w:r>
      <w:r>
        <w:rPr>
          <w:sz w:val="22"/>
        </w:rPr>
        <w:t xml:space="preserve"> 10mm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sz w:val="22"/>
        </w:rPr>
        <w:t xml:space="preserve">CA 50 – </w:t>
      </w:r>
      <w:r>
        <w:rPr>
          <w:rFonts w:ascii="Arial" w:cs="Arial" w:hAnsi="Arial"/>
          <w:sz w:val="22"/>
        </w:rPr>
        <w:t>Ø</w:t>
      </w:r>
      <w:r>
        <w:rPr>
          <w:sz w:val="22"/>
        </w:rPr>
        <w:t xml:space="preserve"> 12.5mm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sz w:val="22"/>
        </w:rPr>
        <w:t>Para as armaduras observar descrições contidas no item 6.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7.4-Blocos e Baldrames</w:t>
      </w:r>
    </w:p>
    <w:p>
      <w:pPr>
        <w:pStyle w:val="style0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</w:r>
    </w:p>
    <w:p>
      <w:pPr>
        <w:pStyle w:val="style0"/>
        <w:jc w:val="both"/>
        <w:rPr>
          <w:sz w:val="22"/>
        </w:rPr>
      </w:pPr>
      <w:r>
        <w:rPr>
          <w:b/>
          <w:sz w:val="22"/>
        </w:rPr>
        <w:t xml:space="preserve">     </w:t>
      </w:r>
      <w:r>
        <w:rPr>
          <w:sz w:val="22"/>
        </w:rPr>
        <w:t xml:space="preserve"> </w:t>
      </w:r>
      <w:r>
        <w:rPr>
          <w:sz w:val="22"/>
        </w:rPr>
        <w:t>Após a abertura de valas para blocos e baldrames, o fundo deve ser apiloado para proporcionar a homogeneização do solo de base e para não o deixar solto, com o objetivo de não haver em nenhuma hipótese a mistura de solo solto com o concreto da viga ou bloco.</w:t>
      </w:r>
    </w:p>
    <w:p>
      <w:pPr>
        <w:pStyle w:val="style0"/>
        <w:ind w:hanging="0" w:left="855" w:right="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b/>
          <w:sz w:val="22"/>
        </w:rPr>
        <w:t xml:space="preserve">     </w:t>
      </w:r>
      <w:r>
        <w:rPr>
          <w:sz w:val="22"/>
        </w:rPr>
        <w:t>Aplicar-se-á ao solo base, lastro de brita com 5,0cm de espessura, o qual também deve ser apiloado, a fim de reforçar a condição acima descrita.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7.4.1-Fôrmas</w:t>
      </w:r>
    </w:p>
    <w:p>
      <w:pPr>
        <w:pStyle w:val="style0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    </w:t>
      </w:r>
      <w:r>
        <w:rPr>
          <w:sz w:val="22"/>
        </w:rPr>
        <w:t>Para as fôrmas são válidas as condições descritas no item 5.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7.4.2-Concreto</w:t>
      </w:r>
    </w:p>
    <w:p>
      <w:pPr>
        <w:pStyle w:val="style0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>a) Concreto Estrutural Dosado em Central.</w:t>
      </w:r>
    </w:p>
    <w:p>
      <w:pPr>
        <w:pStyle w:val="style0"/>
        <w:widowControl w:val="false"/>
        <w:jc w:val="both"/>
        <w:rPr>
          <w:b/>
          <w:sz w:val="22"/>
        </w:rPr>
      </w:pPr>
      <w:r>
        <w:rPr>
          <w:b/>
          <w:sz w:val="22"/>
        </w:rPr>
      </w:r>
    </w:p>
    <w:p>
      <w:pPr>
        <w:pStyle w:val="style0"/>
        <w:widowControl w:val="false"/>
        <w:jc w:val="both"/>
        <w:rPr>
          <w:b/>
          <w:sz w:val="22"/>
        </w:rPr>
      </w:pPr>
      <w:r>
        <w:rPr>
          <w:b/>
          <w:sz w:val="22"/>
        </w:rPr>
        <w:t xml:space="preserve">  </w:t>
      </w:r>
      <w:r>
        <w:rPr>
          <w:b/>
          <w:sz w:val="22"/>
        </w:rPr>
        <w:t>Descrição do Concreto:</w:t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>FCK = 25MPa</w:t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>EC28 = 28GPa</w:t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>A/C = 0,6</w:t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>Abatimento = 10 ± 2</w:t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>Brita 1</w:t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>Areia Natural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>b) Para transporte, lançamento, adensamento e cura do concreto ver condições descritas no item 4.</w:t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  </w:t>
      </w:r>
    </w:p>
    <w:p>
      <w:pPr>
        <w:pStyle w:val="style0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7.4.3-Armaduras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>Armaduras de Blocos e Baldrames</w:t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sz w:val="22"/>
        </w:rPr>
        <w:t xml:space="preserve">CA 60 – </w:t>
      </w:r>
      <w:r>
        <w:rPr>
          <w:rFonts w:ascii="Arial" w:cs="Arial" w:hAnsi="Arial"/>
          <w:sz w:val="22"/>
        </w:rPr>
        <w:t>Ø</w:t>
      </w:r>
      <w:r>
        <w:rPr>
          <w:sz w:val="22"/>
        </w:rPr>
        <w:t xml:space="preserve">   5mm</w:t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sz w:val="22"/>
        </w:rPr>
        <w:t xml:space="preserve">CA 50 – </w:t>
      </w:r>
      <w:r>
        <w:rPr>
          <w:rFonts w:ascii="Arial" w:cs="Arial" w:hAnsi="Arial"/>
          <w:sz w:val="22"/>
        </w:rPr>
        <w:t>Ø</w:t>
      </w:r>
      <w:r>
        <w:rPr>
          <w:sz w:val="22"/>
        </w:rPr>
        <w:t xml:space="preserve">   6.3mm</w:t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sz w:val="22"/>
        </w:rPr>
        <w:t xml:space="preserve">CA 50 – </w:t>
      </w:r>
      <w:r>
        <w:rPr>
          <w:rFonts w:ascii="Arial" w:cs="Arial" w:hAnsi="Arial"/>
          <w:sz w:val="22"/>
        </w:rPr>
        <w:t>Ø</w:t>
      </w:r>
      <w:r>
        <w:rPr>
          <w:sz w:val="22"/>
        </w:rPr>
        <w:t xml:space="preserve">   8mm</w:t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sz w:val="22"/>
        </w:rPr>
        <w:t xml:space="preserve">CA 50 – </w:t>
      </w:r>
      <w:r>
        <w:rPr>
          <w:rFonts w:ascii="Arial" w:cs="Arial" w:hAnsi="Arial"/>
          <w:sz w:val="22"/>
        </w:rPr>
        <w:t>Ø</w:t>
      </w:r>
      <w:r>
        <w:rPr>
          <w:sz w:val="22"/>
        </w:rPr>
        <w:t xml:space="preserve"> 10mm</w:t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sz w:val="22"/>
        </w:rPr>
        <w:t xml:space="preserve">CA 50 – </w:t>
      </w:r>
      <w:r>
        <w:rPr>
          <w:rFonts w:ascii="Arial" w:cs="Arial" w:hAnsi="Arial"/>
          <w:sz w:val="22"/>
        </w:rPr>
        <w:t>Ø</w:t>
      </w:r>
      <w:r>
        <w:rPr>
          <w:sz w:val="22"/>
        </w:rPr>
        <w:t xml:space="preserve"> 12.5mm</w:t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sz w:val="22"/>
        </w:rPr>
        <w:t xml:space="preserve">CA 50 – </w:t>
      </w:r>
      <w:r>
        <w:rPr>
          <w:rFonts w:ascii="Arial" w:cs="Arial" w:hAnsi="Arial"/>
          <w:sz w:val="22"/>
        </w:rPr>
        <w:t>Ø</w:t>
      </w:r>
      <w:r>
        <w:rPr>
          <w:sz w:val="22"/>
        </w:rPr>
        <w:t xml:space="preserve"> 16mm</w:t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sz w:val="22"/>
        </w:rPr>
        <w:t xml:space="preserve">Para as armaduras observar as descrições contidas no item 6.  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8-SUPERESTRUTURA</w:t>
      </w:r>
    </w:p>
    <w:p>
      <w:pPr>
        <w:pStyle w:val="style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8.1-Vigas</w:t>
      </w:r>
    </w:p>
    <w:p>
      <w:pPr>
        <w:pStyle w:val="style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</w:r>
    </w:p>
    <w:p>
      <w:pPr>
        <w:pStyle w:val="style0"/>
        <w:jc w:val="both"/>
        <w:rPr>
          <w:sz w:val="22"/>
          <w:szCs w:val="22"/>
        </w:rPr>
      </w:pPr>
      <w:r>
        <w:rPr>
          <w:sz w:val="22"/>
          <w:szCs w:val="22"/>
        </w:rPr>
        <w:tab/>
        <w:t>Em concreto armado convencional conforme detalhado em projeto executivo.</w:t>
      </w:r>
    </w:p>
    <w:p>
      <w:pPr>
        <w:pStyle w:val="style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8.2-Pilares</w:t>
      </w:r>
    </w:p>
    <w:p>
      <w:pPr>
        <w:pStyle w:val="style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</w:r>
    </w:p>
    <w:p>
      <w:pPr>
        <w:pStyle w:val="style0"/>
        <w:jc w:val="both"/>
        <w:rPr>
          <w:sz w:val="22"/>
          <w:szCs w:val="22"/>
        </w:rPr>
      </w:pPr>
      <w:r>
        <w:rPr>
          <w:sz w:val="22"/>
          <w:szCs w:val="22"/>
        </w:rPr>
        <w:tab/>
        <w:t>Em concreto armado convencional conforme detalhado em projeto executivo.</w:t>
      </w:r>
    </w:p>
    <w:p>
      <w:pPr>
        <w:pStyle w:val="style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8.3-Lajes</w:t>
      </w:r>
    </w:p>
    <w:p>
      <w:pPr>
        <w:pStyle w:val="style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</w:r>
    </w:p>
    <w:p>
      <w:pPr>
        <w:pStyle w:val="style0"/>
        <w:jc w:val="both"/>
        <w:rPr>
          <w:sz w:val="22"/>
          <w:szCs w:val="22"/>
        </w:rPr>
      </w:pPr>
      <w:r>
        <w:rPr>
          <w:sz w:val="22"/>
          <w:szCs w:val="22"/>
        </w:rPr>
        <w:tab/>
        <w:t>Lajes maciças em concreto armado convencional com espessura conforme detalhado em projeto executivo.</w:t>
      </w:r>
    </w:p>
    <w:p>
      <w:pPr>
        <w:pStyle w:val="style0"/>
        <w:jc w:val="both"/>
        <w:rPr>
          <w:sz w:val="22"/>
          <w:szCs w:val="22"/>
        </w:rPr>
      </w:pPr>
      <w:r>
        <w:rPr>
          <w:sz w:val="22"/>
          <w:szCs w:val="22"/>
        </w:rPr>
        <w:tab/>
        <w:t>Lajes pré-fabricadas conforme projeto específico fornecido pelo fabricante de laje.</w:t>
      </w:r>
    </w:p>
    <w:p>
      <w:pPr>
        <w:pStyle w:val="style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8.4-Fôrmas</w:t>
      </w:r>
    </w:p>
    <w:p>
      <w:pPr>
        <w:pStyle w:val="style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0"/>
        <w:jc w:val="both"/>
        <w:rPr>
          <w:sz w:val="22"/>
          <w:szCs w:val="22"/>
        </w:rPr>
      </w:pPr>
      <w:r>
        <w:rPr>
          <w:sz w:val="22"/>
          <w:szCs w:val="22"/>
        </w:rPr>
        <w:tab/>
        <w:t>Para as fôrmas são válidas as condições descritas no item 5.</w:t>
      </w:r>
    </w:p>
    <w:p>
      <w:pPr>
        <w:pStyle w:val="style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8.5-Concreto</w:t>
      </w:r>
    </w:p>
    <w:p>
      <w:pPr>
        <w:pStyle w:val="style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</w:r>
    </w:p>
    <w:p>
      <w:pPr>
        <w:pStyle w:val="style0"/>
        <w:jc w:val="both"/>
        <w:rPr>
          <w:sz w:val="22"/>
        </w:rPr>
      </w:pPr>
      <w:r>
        <w:rPr>
          <w:sz w:val="28"/>
          <w:szCs w:val="28"/>
        </w:rPr>
        <w:t xml:space="preserve">         </w:t>
      </w:r>
      <w:r>
        <w:rPr>
          <w:sz w:val="22"/>
        </w:rPr>
        <w:t>Concreto Estrutural Dosado em Central.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widowControl w:val="false"/>
        <w:jc w:val="both"/>
        <w:rPr>
          <w:b/>
          <w:sz w:val="22"/>
        </w:rPr>
      </w:pPr>
      <w:r>
        <w:rPr>
          <w:sz w:val="22"/>
        </w:rPr>
        <w:tab/>
      </w:r>
      <w:r>
        <w:rPr>
          <w:b/>
          <w:sz w:val="22"/>
        </w:rPr>
        <w:t>Descrição do Concreto:</w:t>
      </w:r>
    </w:p>
    <w:p>
      <w:pPr>
        <w:pStyle w:val="style0"/>
        <w:widowControl w:val="false"/>
        <w:ind w:firstLine="709" w:left="0" w:right="0"/>
        <w:jc w:val="both"/>
        <w:rPr>
          <w:sz w:val="22"/>
        </w:rPr>
      </w:pPr>
      <w:r>
        <w:rPr>
          <w:sz w:val="22"/>
        </w:rPr>
        <w:t>FCK = 25MPa</w:t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ab/>
        <w:t>EC28 = 28GPa</w:t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ab/>
        <w:t>A/C = 0,60</w:t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ab/>
        <w:t>Abatimento = 10 ± 2</w:t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ab/>
        <w:t>Brita 1</w:t>
      </w:r>
    </w:p>
    <w:p>
      <w:pPr>
        <w:pStyle w:val="style0"/>
        <w:widowControl w:val="false"/>
        <w:jc w:val="both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ab/>
        <w:t>Areia Natural</w:t>
      </w:r>
    </w:p>
    <w:p>
      <w:pPr>
        <w:pStyle w:val="style0"/>
        <w:jc w:val="both"/>
        <w:rPr>
          <w:sz w:val="22"/>
        </w:rPr>
      </w:pPr>
      <w:r>
        <w:rPr>
          <w:sz w:val="22"/>
        </w:rPr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           </w:t>
      </w:r>
      <w:r>
        <w:rPr>
          <w:sz w:val="22"/>
        </w:rPr>
        <w:tab/>
        <w:t>Para transporte, lançamento, adensamento e cura do concreto ver as condições descritas no item 4.</w:t>
      </w:r>
    </w:p>
    <w:p>
      <w:pPr>
        <w:pStyle w:val="style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8.6-Armaduras</w:t>
      </w:r>
    </w:p>
    <w:p>
      <w:pPr>
        <w:pStyle w:val="style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</w:r>
    </w:p>
    <w:p>
      <w:pPr>
        <w:pStyle w:val="style0"/>
        <w:jc w:val="both"/>
        <w:rPr>
          <w:sz w:val="22"/>
        </w:rPr>
      </w:pPr>
      <w:r>
        <w:rPr>
          <w:sz w:val="22"/>
          <w:szCs w:val="22"/>
        </w:rPr>
        <w:t xml:space="preserve">     </w:t>
      </w:r>
      <w:r>
        <w:rPr>
          <w:sz w:val="22"/>
        </w:rPr>
        <w:t xml:space="preserve"> </w:t>
      </w:r>
      <w:r>
        <w:rPr>
          <w:sz w:val="22"/>
        </w:rPr>
        <w:t>Armaduras de vigas, pilares e lajes</w:t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sz w:val="22"/>
        </w:rPr>
        <w:t xml:space="preserve">CA 60 – </w:t>
      </w:r>
      <w:r>
        <w:rPr>
          <w:rFonts w:ascii="Arial" w:cs="Arial" w:hAnsi="Arial"/>
          <w:sz w:val="22"/>
        </w:rPr>
        <w:t>Ø</w:t>
      </w:r>
      <w:r>
        <w:rPr>
          <w:sz w:val="22"/>
        </w:rPr>
        <w:t xml:space="preserve">   5mm</w:t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sz w:val="22"/>
        </w:rPr>
        <w:t xml:space="preserve">CA 50 – </w:t>
      </w:r>
      <w:r>
        <w:rPr>
          <w:rFonts w:ascii="Arial" w:cs="Arial" w:hAnsi="Arial"/>
          <w:sz w:val="22"/>
        </w:rPr>
        <w:t>Ø</w:t>
      </w:r>
      <w:r>
        <w:rPr>
          <w:sz w:val="22"/>
        </w:rPr>
        <w:t xml:space="preserve">   6.3mm</w:t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sz w:val="22"/>
        </w:rPr>
        <w:t xml:space="preserve">CA 50 – </w:t>
      </w:r>
      <w:r>
        <w:rPr>
          <w:rFonts w:ascii="Arial" w:cs="Arial" w:hAnsi="Arial"/>
          <w:sz w:val="22"/>
        </w:rPr>
        <w:t>Ø</w:t>
      </w:r>
      <w:r>
        <w:rPr>
          <w:sz w:val="22"/>
        </w:rPr>
        <w:t xml:space="preserve">   8mm</w:t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sz w:val="22"/>
        </w:rPr>
        <w:t xml:space="preserve">CA 50 – </w:t>
      </w:r>
      <w:r>
        <w:rPr>
          <w:rFonts w:ascii="Arial" w:cs="Arial" w:hAnsi="Arial"/>
          <w:sz w:val="22"/>
        </w:rPr>
        <w:t>Ø</w:t>
      </w:r>
      <w:r>
        <w:rPr>
          <w:sz w:val="22"/>
        </w:rPr>
        <w:t xml:space="preserve"> 10mm</w:t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sz w:val="22"/>
        </w:rPr>
        <w:t xml:space="preserve">CA 50 – </w:t>
      </w:r>
      <w:r>
        <w:rPr>
          <w:rFonts w:ascii="Arial" w:cs="Arial" w:hAnsi="Arial"/>
          <w:sz w:val="22"/>
        </w:rPr>
        <w:t>Ø</w:t>
      </w:r>
      <w:r>
        <w:rPr>
          <w:sz w:val="22"/>
        </w:rPr>
        <w:t xml:space="preserve"> 12.5mm</w:t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sz w:val="22"/>
        </w:rPr>
        <w:t xml:space="preserve">CA 50 – </w:t>
      </w:r>
      <w:r>
        <w:rPr>
          <w:rFonts w:ascii="Arial" w:cs="Arial" w:hAnsi="Arial"/>
          <w:sz w:val="22"/>
        </w:rPr>
        <w:t>Ø</w:t>
      </w:r>
      <w:r>
        <w:rPr>
          <w:sz w:val="22"/>
        </w:rPr>
        <w:t xml:space="preserve"> 16mm</w:t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        </w:t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 </w:t>
      </w:r>
    </w:p>
    <w:p>
      <w:pPr>
        <w:pStyle w:val="style0"/>
        <w:jc w:val="both"/>
        <w:rPr>
          <w:sz w:val="22"/>
        </w:rPr>
      </w:pPr>
      <w:r>
        <w:rPr>
          <w:sz w:val="22"/>
        </w:rPr>
        <w:t xml:space="preserve">     </w:t>
      </w:r>
      <w:r>
        <w:rPr>
          <w:sz w:val="22"/>
        </w:rPr>
        <w:t>Para as armaduras observar as descrições contidas no item 6.</w:t>
      </w:r>
    </w:p>
    <w:p>
      <w:pPr>
        <w:pStyle w:val="style5"/>
        <w:rPr>
          <w:sz w:val="22"/>
        </w:rPr>
      </w:pPr>
      <w:r>
        <w:rPr>
          <w:sz w:val="22"/>
        </w:rPr>
      </w:r>
    </w:p>
    <w:p>
      <w:pPr>
        <w:pStyle w:val="style0"/>
        <w:rPr/>
      </w:pPr>
      <w:r>
        <w:rPr/>
      </w:r>
    </w:p>
    <w:p>
      <w:pPr>
        <w:pStyle w:val="style0"/>
        <w:ind w:firstLine="709" w:left="2127" w:right="0"/>
        <w:jc w:val="both"/>
        <w:rPr>
          <w:b/>
          <w:color w:val="000080"/>
          <w:sz w:val="22"/>
          <w:szCs w:val="22"/>
        </w:rPr>
      </w:pPr>
      <w:r>
        <w:rPr>
          <w:sz w:val="22"/>
        </w:rPr>
        <w:t xml:space="preserve">      </w:t>
      </w:r>
      <w:bookmarkStart w:id="0" w:name="_GoBack"/>
      <w:bookmarkEnd w:id="0"/>
      <w:r>
        <w:rPr>
          <w:b/>
          <w:color w:val="000080"/>
          <w:sz w:val="22"/>
          <w:szCs w:val="22"/>
        </w:rPr>
        <w:t>Maringá (PR.), 12 de março 2014.</w:t>
      </w:r>
    </w:p>
    <w:p>
      <w:pPr>
        <w:pStyle w:val="style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5"/>
        <w:ind w:firstLine="709" w:left="2836" w:right="0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>Engº José Ildes Bordini</w:t>
      </w:r>
    </w:p>
    <w:p>
      <w:pPr>
        <w:pStyle w:val="style5"/>
        <w:ind w:hanging="0" w:left="2836" w:right="0"/>
        <w:rPr>
          <w:sz w:val="20"/>
        </w:rPr>
      </w:pPr>
      <w:r>
        <w:rPr>
          <w:sz w:val="20"/>
        </w:rPr>
        <w:t xml:space="preserve">                   </w:t>
      </w:r>
      <w:r>
        <w:rPr>
          <w:sz w:val="20"/>
        </w:rPr>
        <w:t>J. BORDINI &amp; CIA. LTDA.</w:t>
      </w:r>
    </w:p>
    <w:p>
      <w:pPr>
        <w:pStyle w:val="style6"/>
        <w:rPr>
          <w:i w:val="false"/>
          <w:sz w:val="18"/>
          <w:szCs w:val="18"/>
        </w:rPr>
      </w:pPr>
      <w:r>
        <w:rPr>
          <w:sz w:val="22"/>
        </w:rPr>
        <w:tab/>
        <w:tab/>
        <w:tab/>
        <w:tab/>
        <w:tab/>
      </w:r>
      <w:r>
        <w:rPr>
          <w:sz w:val="18"/>
          <w:szCs w:val="18"/>
        </w:rPr>
        <w:t xml:space="preserve">             </w:t>
      </w:r>
      <w:r>
        <w:rPr>
          <w:i w:val="false"/>
          <w:sz w:val="18"/>
          <w:szCs w:val="18"/>
        </w:rPr>
        <w:t>CREA 13.410-D PR.</w:t>
      </w:r>
    </w:p>
    <w:p>
      <w:pPr>
        <w:pStyle w:val="style21"/>
        <w:rPr/>
      </w:pPr>
      <w:r>
        <w:rPr/>
        <w:t xml:space="preserve">                </w:t>
      </w:r>
    </w:p>
    <w:sectPr>
      <w:headerReference r:id="rId2" w:type="default"/>
      <w:type w:val="nextPage"/>
      <w:pgSz w:h="16838" w:w="11906"/>
      <w:pgMar w:bottom="1440" w:footer="0" w:gutter="0" w:header="57" w:left="1080" w:right="1080" w:top="1440"/>
      <w:pgNumType w:fmt="decimal"/>
      <w:formProt w:val="false"/>
      <w:textDirection w:val="lrTb"/>
      <w:docGrid w:charSpace="0" w:linePitch="326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0"/>
      <w:jc w:val="center"/>
      <w:rPr>
        <w:drawing>
          <wp:inline distB="0" distL="0" distR="0" distT="0">
            <wp:extent cx="4933950" cy="838200"/>
            <wp:effectExtent b="0" l="0" r="0" t="0"/>
            <wp:docPr descr="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1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Pr>
    </w:pPr>
    <w:r>
      <w:rPr>
        <w:drawing>
          <wp:inline distB="0" distL="0" distR="0" distT="0">
            <wp:extent cx="666750" cy="742950"/>
            <wp:effectExtent b="0" l="0" r="0" t="0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Pr>
    </w:r>
    <w:bookmarkStart w:id="1" w:name="_MON_1245136206"/>
    <w:bookmarkStart w:id="2" w:name="_MON_1245136155"/>
    <w:bookmarkStart w:id="3" w:name="_MON_1245136139"/>
    <w:bookmarkStart w:id="4" w:name="_MON_1245135966"/>
    <w:bookmarkStart w:id="5" w:name="_MON_1188203959"/>
    <w:bookmarkStart w:id="6" w:name="_MON_1120050316"/>
    <w:bookmarkStart w:id="7" w:name="_MON_1283069075"/>
    <w:bookmarkStart w:id="8" w:name="_MON_1245136672"/>
    <w:bookmarkStart w:id="9" w:name="_MON_1245136587"/>
    <w:bookmarkStart w:id="10" w:name="_MON_1245136559"/>
    <w:bookmarkStart w:id="11" w:name="_MON_1245136489"/>
    <w:bookmarkStart w:id="12" w:name="_MON_1245136453"/>
    <w:bookmarkStart w:id="13" w:name="_MON_1245136412"/>
    <w:bookmarkStart w:id="14" w:name="_MON_1245136353"/>
    <w:bookmarkStart w:id="15" w:name="_MON_124513634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r>
      <w:rPr>
        <w:drawing>
          <wp:inline distB="0" distL="0" distR="0" distT="0">
            <wp:extent cx="4933950" cy="838200"/>
            <wp:effectExtent b="0" l="0" r="0" t="0"/>
            <wp:docPr descr="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1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Pr>
    </w:r>
  </w:p>
</w:hdr>
</file>

<file path=word/settings.xml><?xml version="1.0" encoding="utf-8"?>
<w:settings xmlns:w="http://schemas.openxmlformats.org/wordprocessingml/2006/main">
  <w:zoom w:percent="100"/>
  <w:embedSystemFonts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Times New Roman" w:cs="Times New Roman" w:eastAsia="Times New Roman" w:hAnsi="Times New Roman"/>
      <w:color w:val="auto"/>
      <w:sz w:val="24"/>
      <w:szCs w:val="20"/>
      <w:lang w:bidi="ar-SA" w:eastAsia="pt-BR" w:val="pt-BR"/>
    </w:rPr>
  </w:style>
  <w:style w:styleId="style1" w:type="paragraph">
    <w:name w:val="Título 1"/>
    <w:basedOn w:val="style0"/>
    <w:next w:val="style1"/>
    <w:pPr>
      <w:keepNext/>
      <w:jc w:val="both"/>
    </w:pPr>
    <w:rPr>
      <w:b/>
    </w:rPr>
  </w:style>
  <w:style w:styleId="style2" w:type="paragraph">
    <w:name w:val="Título 2"/>
    <w:basedOn w:val="style0"/>
    <w:next w:val="style2"/>
    <w:pPr>
      <w:keepNext/>
      <w:jc w:val="center"/>
    </w:pPr>
    <w:rPr>
      <w:b/>
    </w:rPr>
  </w:style>
  <w:style w:styleId="style3" w:type="paragraph">
    <w:name w:val="Título 3"/>
    <w:basedOn w:val="style0"/>
    <w:next w:val="style3"/>
    <w:pPr>
      <w:keepNext/>
      <w:spacing w:line="360" w:lineRule="auto"/>
    </w:pPr>
    <w:rPr>
      <w:b/>
      <w:u w:val="single"/>
    </w:rPr>
  </w:style>
  <w:style w:styleId="style4" w:type="paragraph">
    <w:name w:val="Título 4"/>
    <w:basedOn w:val="style0"/>
    <w:next w:val="style4"/>
    <w:pPr>
      <w:keepNext/>
      <w:spacing w:line="360" w:lineRule="auto"/>
    </w:pPr>
    <w:rPr>
      <w:b/>
    </w:rPr>
  </w:style>
  <w:style w:styleId="style5" w:type="paragraph">
    <w:name w:val="Título 5"/>
    <w:basedOn w:val="style0"/>
    <w:next w:val="style5"/>
    <w:pPr>
      <w:keepNext/>
      <w:jc w:val="both"/>
    </w:pPr>
    <w:rPr>
      <w:b/>
      <w:color w:val="000080"/>
    </w:rPr>
  </w:style>
  <w:style w:styleId="style6" w:type="paragraph">
    <w:name w:val="Título 6"/>
    <w:basedOn w:val="style0"/>
    <w:next w:val="style6"/>
    <w:pPr>
      <w:keepNext/>
      <w:jc w:val="both"/>
    </w:pPr>
    <w:rPr>
      <w:b/>
      <w:i/>
      <w:color w:val="000080"/>
    </w:rPr>
  </w:style>
  <w:style w:styleId="style7" w:type="paragraph">
    <w:name w:val="Título 7"/>
    <w:basedOn w:val="style0"/>
    <w:next w:val="style7"/>
    <w:pPr>
      <w:keepNext/>
    </w:pPr>
    <w:rPr>
      <w:rFonts w:ascii="Arial" w:cs="Arial" w:hAnsi="Arial"/>
      <w:b/>
      <w:bCs/>
      <w:sz w:val="22"/>
    </w:rPr>
  </w:style>
  <w:style w:styleId="style8" w:type="paragraph">
    <w:name w:val="Título 8"/>
    <w:basedOn w:val="style0"/>
    <w:next w:val="style8"/>
    <w:pPr>
      <w:keepNext/>
      <w:spacing w:line="360" w:lineRule="auto"/>
      <w:jc w:val="both"/>
    </w:pPr>
    <w:rPr>
      <w:b/>
      <w:sz w:val="22"/>
    </w:rPr>
  </w:style>
  <w:style w:styleId="style15" w:type="character">
    <w:name w:val="Default Paragraph Font"/>
    <w:next w:val="style15"/>
    <w:rPr/>
  </w:style>
  <w:style w:styleId="style16" w:type="paragraph">
    <w:name w:val="Título"/>
    <w:basedOn w:val="style0"/>
    <w:next w:val="style17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7" w:type="paragraph">
    <w:name w:val="Corpo do texto"/>
    <w:basedOn w:val="style0"/>
    <w:next w:val="style17"/>
    <w:pPr>
      <w:spacing w:after="120" w:before="0"/>
      <w:contextualSpacing w:val="false"/>
    </w:pPr>
    <w:rPr/>
  </w:style>
  <w:style w:styleId="style18" w:type="paragraph">
    <w:name w:val="Lista"/>
    <w:basedOn w:val="style17"/>
    <w:next w:val="style18"/>
    <w:pPr/>
    <w:rPr>
      <w:rFonts w:cs="Mangal"/>
    </w:rPr>
  </w:style>
  <w:style w:styleId="style19" w:type="paragraph">
    <w:name w:val="Legenda"/>
    <w:basedOn w:val="style0"/>
    <w:next w:val="style1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0" w:type="paragraph">
    <w:name w:val="Índice"/>
    <w:basedOn w:val="style0"/>
    <w:next w:val="style20"/>
    <w:pPr>
      <w:suppressLineNumbers/>
    </w:pPr>
    <w:rPr>
      <w:rFonts w:cs="Mangal"/>
    </w:rPr>
  </w:style>
  <w:style w:styleId="style21" w:type="paragraph">
    <w:name w:val="Cabeçalho"/>
    <w:basedOn w:val="style0"/>
    <w:next w:val="style21"/>
    <w:pPr>
      <w:tabs>
        <w:tab w:leader="none" w:pos="4419" w:val="center"/>
        <w:tab w:leader="none" w:pos="8838" w:val="right"/>
      </w:tabs>
    </w:pPr>
    <w:rPr/>
  </w:style>
  <w:style w:styleId="style22" w:type="paragraph">
    <w:name w:val="Rodapé"/>
    <w:basedOn w:val="style0"/>
    <w:next w:val="style22"/>
    <w:pPr>
      <w:tabs>
        <w:tab w:leader="none" w:pos="4419" w:val="center"/>
        <w:tab w:leader="none" w:pos="8838" w:val="right"/>
      </w:tabs>
    </w:pPr>
    <w:rPr/>
  </w:style>
  <w:style w:styleId="style23" w:type="paragraph">
    <w:name w:val="Título do documento"/>
    <w:basedOn w:val="style0"/>
    <w:next w:val="style23"/>
    <w:pPr>
      <w:jc w:val="center"/>
    </w:pPr>
    <w:rPr>
      <w:b/>
      <w:u w:val="single"/>
    </w:rPr>
  </w:style>
  <w:style w:styleId="style24" w:type="paragraph">
    <w:name w:val="Corpo de texto recuado"/>
    <w:basedOn w:val="style0"/>
    <w:next w:val="style24"/>
    <w:pPr>
      <w:spacing w:line="360" w:lineRule="auto"/>
      <w:ind w:firstLine="2124" w:left="0" w:right="0"/>
      <w:jc w:val="both"/>
    </w:pPr>
    <w:rPr>
      <w:rFonts w:ascii="Arial" w:cs="Arial" w:hAnsi="Arial"/>
      <w:bCs/>
      <w:sz w:val="2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emf"/><Relationship Id="rId2" Type="http://schemas.openxmlformats.org/officeDocument/2006/relationships/image" Target="media/image2.emf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2014-03-12T10:53:00Z</dcterms:created>
  <dc:creator>Ingaplan</dc:creator>
  <cp:lastModifiedBy>ROSE</cp:lastModifiedBy>
  <cp:lastPrinted>2012-12-19T10:49:00Z</cp:lastPrinted>
  <dcterms:modified xsi:type="dcterms:W3CDTF">2014-03-12T11:16:00Z</dcterms:modified>
  <cp:revision>6</cp:revision>
  <dc:title>INFORMAÇÕES  PARA  FINS DE DECLARAÇÃO  IRPF COMPETÊNCIA 1998</dc:title>
</cp:coreProperties>
</file>